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59"/>
        <w:ind w:left="-1416" w:right="10494" w:firstLine="0"/>
        <w:jc w:val="left"/>
        <w:rPr/>
      </w:pPr>
      <w:r>
        <w:rPr>
          <w:rFonts w:ascii="Calibri" w:cs="Calibri" w:eastAsia="Calibri" w:hAnsi="Calibri"/>
          <w:noProof/>
        </w:rPr>
        <w:pict>
          <v:group id="1026" filled="f" stroked="f" style="position:absolute;margin-left:3.0pt;margin-top:31.55pt;width:588.85pt;height:612.0pt;z-index:2;mso-position-horizontal-relative:page;mso-position-vertical-relative:page;mso-width-relative:page;mso-height-relative:page;mso-wrap-distance-left:0.0pt;mso-wrap-distance-right:0.0pt;visibility:visible;" coordsize="74783,77724">
            <v:shape id="1027" type="#_x0000_t204" filled="f" stroked="f" style="position:absolute;left:0.0;top:0.0;width:74783.0;height:65982.0;z-index:3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28" type="#_x0000_t204" filled="f" stroked="f" style="position:absolute;left:41897.0;top:66192.0;width:25794.0;height:11532.0;z-index:4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rect id="1029" filled="f" stroked="f" style="position:absolute;left:8861.0;top:66730.0;width:755.0;height:2616.0;z-index: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160" w:lineRule="auto" w:line="259"/>
                      <w:ind w:left="0" w:firstLine="0"/>
                      <w:jc w:val="left"/>
                      <w:rPr/>
                    </w:pPr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1030" filled="f" stroked="f" style="position:absolute;left:27152.0;top:66730.0;width:755.0;height:2616.0;z-index: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160" w:lineRule="auto" w:line="259"/>
                      <w:ind w:left="0" w:firstLine="0"/>
                      <w:jc w:val="left"/>
                      <w:rPr/>
                    </w:pPr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w10:wrap type="topAndBottom"/>
            <v:fill/>
          </v:group>
        </w:pict>
      </w:r>
      <w:r>
        <w:br w:type="page"/>
      </w:r>
    </w:p>
    <w:p>
      <w:pPr>
        <w:pStyle w:val="style0"/>
        <w:spacing w:after="227" w:lineRule="auto" w:line="259"/>
        <w:ind w:left="0" w:right="12" w:firstLine="0"/>
        <w:jc w:val="center"/>
        <w:rPr/>
      </w:pPr>
      <w:r>
        <w:rPr>
          <w:b/>
          <w:sz w:val="32"/>
        </w:rPr>
        <w:t xml:space="preserve">CULTURE MARAICHERE DU FLEUVE CONGO PROJET  </w:t>
      </w:r>
    </w:p>
    <w:p>
      <w:pPr>
        <w:pStyle w:val="style0"/>
        <w:spacing w:after="128" w:lineRule="auto" w:line="259"/>
        <w:ind w:left="0" w:right="9" w:firstLine="0"/>
        <w:jc w:val="center"/>
        <w:rPr/>
      </w:pPr>
      <w:r>
        <w:rPr>
          <w:b/>
          <w:sz w:val="32"/>
          <w:u w:val="single" w:color="000000"/>
        </w:rPr>
        <w:t>DE « C.M.F.C »</w:t>
      </w:r>
      <w:r>
        <w:rPr>
          <w:b/>
          <w:sz w:val="32"/>
        </w:rPr>
        <w:t xml:space="preserve"> </w:t>
      </w:r>
    </w:p>
    <w:p>
      <w:pPr>
        <w:pStyle w:val="style0"/>
        <w:ind w:left="-5"/>
        <w:rPr/>
      </w:pPr>
      <w:r>
        <w:t xml:space="preserve">Introduction  </w:t>
      </w:r>
    </w:p>
    <w:p>
      <w:pPr>
        <w:pStyle w:val="style0"/>
        <w:spacing w:after="197" w:lineRule="auto" w:line="276"/>
        <w:ind w:left="-5" w:right="-12"/>
        <w:jc w:val="left"/>
        <w:rPr/>
      </w:pPr>
      <w:r>
        <w:t xml:space="preserve">           </w:t>
      </w:r>
      <w:r>
        <w:tab/>
      </w:r>
      <w:r>
        <w:t xml:space="preserve">L’Agence </w:t>
      </w:r>
      <w:r>
        <w:tab/>
      </w:r>
      <w:r>
        <w:t xml:space="preserve">Congolaise </w:t>
      </w:r>
      <w:r>
        <w:tab/>
      </w:r>
      <w:r>
        <w:t xml:space="preserve">pour </w:t>
      </w:r>
      <w:r>
        <w:tab/>
      </w:r>
      <w:r>
        <w:t xml:space="preserve">l’intégration </w:t>
      </w:r>
      <w:r>
        <w:tab/>
      </w:r>
      <w:r>
        <w:t xml:space="preserve">de </w:t>
      </w:r>
      <w:r>
        <w:tab/>
      </w:r>
      <w:r>
        <w:t xml:space="preserve">la </w:t>
      </w:r>
      <w:r>
        <w:tab/>
      </w:r>
      <w:r>
        <w:t xml:space="preserve">jeunesse </w:t>
      </w:r>
      <w:r>
        <w:tab/>
      </w:r>
      <w:r>
        <w:t>au développement « JACID/ASBL, pour réaliser le projet ci-</w:t>
      </w:r>
      <w:r>
        <w:t xml:space="preserve">dessous, identifié, il compte sur les membres effectifs et son comité national.  </w:t>
      </w:r>
    </w:p>
    <w:p>
      <w:pPr>
        <w:pStyle w:val="style0"/>
        <w:ind w:left="-5"/>
        <w:rPr/>
      </w:pPr>
      <w:r>
        <w:t xml:space="preserve">    Suivant son programme d’action, les activités de 2022 insistent plutôt sur la nécessité d’éveiller les consciences des groupes les plus pauvres de la communauté, dans le </w:t>
      </w:r>
      <w:r>
        <w:t xml:space="preserve">but de les aider à mettre en œuvre leurs propres initiatives de développement.  </w:t>
      </w:r>
    </w:p>
    <w:p>
      <w:pPr>
        <w:pStyle w:val="style0"/>
        <w:spacing w:after="219" w:lineRule="auto" w:line="259"/>
        <w:ind w:left="-5"/>
        <w:jc w:val="left"/>
        <w:rPr/>
      </w:pPr>
      <w:r>
        <w:rPr>
          <w:b/>
        </w:rPr>
        <w:t xml:space="preserve">I. Titre du Projet  </w:t>
      </w:r>
    </w:p>
    <w:p>
      <w:pPr>
        <w:pStyle w:val="style0"/>
        <w:tabs>
          <w:tab w:val="center" w:leader="none" w:pos="708"/>
          <w:tab w:val="center" w:leader="none" w:pos="4003"/>
        </w:tabs>
        <w:spacing w:after="219" w:lineRule="auto" w:line="259"/>
        <w:ind w:left="-15" w:firstLine="0"/>
        <w:jc w:val="left"/>
        <w:rPr/>
      </w:pPr>
      <w:r>
        <w:t xml:space="preserve">   </w:t>
      </w:r>
      <w:r>
        <w:tab/>
      </w:r>
      <w:r>
        <w:t xml:space="preserve"> </w:t>
      </w:r>
      <w:r>
        <w:tab/>
      </w:r>
      <w:r>
        <w:rPr>
          <w:b/>
        </w:rPr>
        <w:t xml:space="preserve">Culture Maraichère du Fleuve Congo « C.M.F.C »  </w:t>
      </w:r>
    </w:p>
    <w:p>
      <w:pPr>
        <w:pStyle w:val="style1"/>
        <w:ind w:left="-5"/>
        <w:rPr/>
      </w:pPr>
      <w:r>
        <w:t>II. Localisation</w:t>
      </w:r>
      <w:r>
        <w:rPr>
          <w:b w:val="false"/>
        </w:rPr>
        <w:t xml:space="preserve">  </w:t>
      </w:r>
    </w:p>
    <w:p>
      <w:pPr>
        <w:pStyle w:val="style0"/>
        <w:ind w:left="-5"/>
        <w:rPr/>
      </w:pPr>
      <w:r>
        <w:t xml:space="preserve">   </w:t>
      </w:r>
      <w:r>
        <w:t xml:space="preserve">Le projet est réalisé en République Démocratique du Congo, Ville de Kinshasa la capitale, Communauté de </w:t>
      </w:r>
      <w:r>
        <w:t>Masina</w:t>
      </w:r>
      <w:r>
        <w:t xml:space="preserve">.  </w:t>
      </w:r>
    </w:p>
    <w:p>
      <w:pPr>
        <w:pStyle w:val="style1"/>
        <w:ind w:left="-5"/>
        <w:rPr/>
      </w:pPr>
      <w:r>
        <w:t xml:space="preserve">III. Initiative du Projet  </w:t>
      </w:r>
    </w:p>
    <w:p>
      <w:pPr>
        <w:pStyle w:val="style0"/>
        <w:tabs>
          <w:tab w:val="center" w:leader="none" w:pos="708"/>
          <w:tab w:val="center" w:leader="none" w:pos="1852"/>
          <w:tab w:val="center" w:leader="none" w:pos="3189"/>
          <w:tab w:val="center" w:leader="none" w:pos="4335"/>
          <w:tab w:val="center" w:leader="none" w:pos="5516"/>
          <w:tab w:val="center" w:leader="none" w:pos="6596"/>
          <w:tab w:val="center" w:leader="none" w:pos="7132"/>
          <w:tab w:val="center" w:leader="none" w:pos="8007"/>
          <w:tab w:val="right" w:leader="none" w:pos="9078"/>
        </w:tabs>
        <w:spacing w:after="14"/>
        <w:ind w:left="-15" w:firstLine="0"/>
        <w:jc w:val="left"/>
        <w:rPr/>
      </w:pPr>
      <w:r>
        <w:t xml:space="preserve">    </w:t>
      </w:r>
      <w:r>
        <w:tab/>
      </w:r>
      <w:r>
        <w:t xml:space="preserve"> </w:t>
      </w:r>
      <w:r>
        <w:tab/>
      </w:r>
      <w:r>
        <w:t xml:space="preserve">Agence </w:t>
      </w:r>
      <w:r>
        <w:tab/>
      </w:r>
      <w:r>
        <w:t xml:space="preserve">Congolaise </w:t>
      </w:r>
      <w:r>
        <w:tab/>
      </w:r>
      <w:r>
        <w:t xml:space="preserve">pour </w:t>
      </w:r>
      <w:r>
        <w:tab/>
      </w:r>
      <w:r>
        <w:t xml:space="preserve">l’Intégration </w:t>
      </w:r>
      <w:r>
        <w:tab/>
      </w:r>
      <w:r>
        <w:t xml:space="preserve">de </w:t>
      </w:r>
      <w:r>
        <w:tab/>
      </w:r>
      <w:r>
        <w:t xml:space="preserve">la </w:t>
      </w:r>
      <w:r>
        <w:tab/>
      </w:r>
      <w:r>
        <w:t xml:space="preserve">Jeunesse </w:t>
      </w:r>
      <w:r>
        <w:tab/>
      </w:r>
      <w:r>
        <w:t xml:space="preserve">au </w:t>
      </w:r>
    </w:p>
    <w:p>
      <w:pPr>
        <w:pStyle w:val="style0"/>
        <w:ind w:left="-5"/>
        <w:rPr/>
      </w:pPr>
      <w:r>
        <w:t xml:space="preserve">Développement « JACID/ASBL ».  </w:t>
      </w:r>
    </w:p>
    <w:p>
      <w:pPr>
        <w:pStyle w:val="style1"/>
        <w:ind w:left="-5"/>
        <w:rPr/>
      </w:pPr>
      <w:r>
        <w:t>IV. Justific</w:t>
      </w:r>
      <w:r>
        <w:t xml:space="preserve">ation du Projet  </w:t>
      </w:r>
    </w:p>
    <w:p>
      <w:pPr>
        <w:pStyle w:val="style0"/>
        <w:ind w:left="-5"/>
        <w:rPr/>
      </w:pPr>
      <w:r>
        <w:t xml:space="preserve">    L’accroissement de la population mondiale en générale et celle des Congolais vivant à Kinshasa en particulier est sans doute aujourd’hui l’une des plus grandes menaces face à la faible disponibilité alimentaire.  </w:t>
      </w:r>
    </w:p>
    <w:p>
      <w:pPr>
        <w:pStyle w:val="style0"/>
        <w:ind w:left="-5"/>
        <w:rPr/>
      </w:pPr>
      <w:r>
        <w:t xml:space="preserve">   Bien que des effo</w:t>
      </w:r>
      <w:r>
        <w:t>rts importants aient été consentis pour lutter contre l’insécurité alimentaire, celle-ci demeure une source de préoccupation et d’inquiétude. Les causes attribuées à cette insécurité tiennent essentiellement aux manques de financement, à la pauvreté conjug</w:t>
      </w:r>
      <w:r>
        <w:t xml:space="preserve">uée, à la pression démographique, aux caractères inadaptés des politiques économiques.  </w:t>
      </w:r>
    </w:p>
    <w:p>
      <w:pPr>
        <w:pStyle w:val="style0"/>
        <w:spacing w:after="197" w:lineRule="auto" w:line="276"/>
        <w:ind w:left="-5" w:right="-12"/>
        <w:jc w:val="left"/>
        <w:rPr/>
      </w:pPr>
      <w:r>
        <w:t xml:space="preserve">  </w:t>
      </w:r>
      <w:r>
        <w:tab/>
      </w:r>
      <w:r>
        <w:t xml:space="preserve"> </w:t>
      </w:r>
      <w:r>
        <w:tab/>
      </w:r>
      <w:r>
        <w:t xml:space="preserve">En </w:t>
      </w:r>
      <w:r>
        <w:tab/>
      </w:r>
      <w:r>
        <w:t xml:space="preserve">conséquence, </w:t>
      </w:r>
      <w:r>
        <w:tab/>
      </w:r>
      <w:r>
        <w:t xml:space="preserve">l’autosuffisance </w:t>
      </w:r>
      <w:r>
        <w:tab/>
      </w:r>
      <w:r>
        <w:t xml:space="preserve">alimentaire </w:t>
      </w:r>
      <w:r>
        <w:tab/>
      </w:r>
      <w:r>
        <w:t xml:space="preserve">aussi </w:t>
      </w:r>
      <w:r>
        <w:tab/>
      </w:r>
      <w:r>
        <w:t xml:space="preserve">bien </w:t>
      </w:r>
      <w:r>
        <w:tab/>
      </w:r>
      <w:r>
        <w:t xml:space="preserve">que l’amélioration des revenus agricoles sont compromises. La malnutrition </w:t>
      </w:r>
      <w:r>
        <w:t>proteino</w:t>
      </w:r>
      <w:r>
        <w:t>- énergétique sév</w:t>
      </w:r>
      <w:r>
        <w:t xml:space="preserve">it en permanence dans les milieux pauvres. C’est un problème à la fois chronique et saisonnier qui se manifeste notamment en période de soudure, coïncidant </w:t>
      </w:r>
      <w:r>
        <w:t>le  plus</w:t>
      </w:r>
      <w:r>
        <w:t xml:space="preserve"> souvent avec la saison agricole.  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t xml:space="preserve">   </w:t>
      </w:r>
    </w:p>
    <w:p>
      <w:pPr>
        <w:pStyle w:val="style0"/>
        <w:ind w:left="-5"/>
        <w:rPr/>
      </w:pPr>
      <w:r>
        <w:t xml:space="preserve">   Les kinois en général et la population de </w:t>
      </w:r>
      <w:r>
        <w:t>Masina</w:t>
      </w:r>
      <w:r>
        <w:t xml:space="preserve"> en particulier font face au problème d’accès à l’alimentation qui se posent périodiquement en terme d’insuffisance de la </w:t>
      </w:r>
      <w:r>
        <w:t xml:space="preserve">production et d’approvisionnement par le marché. Ceci provoque l’augmentation de prix de produits vivriers dans le marché.  </w:t>
      </w:r>
    </w:p>
    <w:p>
      <w:pPr>
        <w:pStyle w:val="style0"/>
        <w:ind w:left="-5"/>
        <w:rPr/>
      </w:pPr>
      <w:r>
        <w:t xml:space="preserve">   Face à</w:t>
      </w:r>
      <w:r>
        <w:t xml:space="preserve"> cette situation et pour renforcer les revenus de la population le plus vulnérable dans la commune de </w:t>
      </w:r>
      <w:r>
        <w:t>Masina</w:t>
      </w:r>
      <w:r>
        <w:t>. La JACID et ses partenaires se proposent de se baser sur l’accès des acquis en maraichage pour satisfaire les besoins socio-économique de ménages.</w:t>
      </w:r>
      <w:r>
        <w:t xml:space="preserve">  </w:t>
      </w:r>
    </w:p>
    <w:p>
      <w:pPr>
        <w:pStyle w:val="style0"/>
        <w:ind w:left="-5"/>
        <w:rPr/>
      </w:pPr>
      <w:r>
        <w:t xml:space="preserve">   La parcelle ou le terrain que nous allons exploiter n’est ni à louer ni prêté, il nous appartient (JACID/ASBL). </w:t>
      </w:r>
    </w:p>
    <w:p>
      <w:pPr>
        <w:pStyle w:val="style0"/>
        <w:ind w:left="-5"/>
        <w:rPr/>
      </w:pPr>
      <w:r>
        <w:t xml:space="preserve">      Le terrain est situé dans la commune de </w:t>
      </w:r>
      <w:r>
        <w:t>Masina</w:t>
      </w:r>
      <w:r>
        <w:t xml:space="preserve">, quartier </w:t>
      </w:r>
      <w:r>
        <w:t>mapela</w:t>
      </w:r>
      <w:r>
        <w:t xml:space="preserve">, à 15 km des bénéficiaires. La surface totale de notre terrain est </w:t>
      </w:r>
      <w:r>
        <w:t>de 400m</w:t>
      </w:r>
      <w:r>
        <w:rPr>
          <w:vertAlign w:val="superscript"/>
        </w:rPr>
        <w:t>2</w:t>
      </w:r>
      <w:r>
        <w:t xml:space="preserve"> et chaque travailleur ou famille aura 40m</w:t>
      </w:r>
      <w:r>
        <w:rPr>
          <w:vertAlign w:val="superscript"/>
        </w:rPr>
        <w:t>2</w:t>
      </w:r>
      <w:r>
        <w:t xml:space="preserve"> à exploiter avec comme approvisionnement en eau : l’arrosage manuel. Par ailleurs notre terrain n’est pas clôturé, pas du vol, nous ne sommes pas seuls dans ce lieu, il y a d’autres ONG voisines.  </w:t>
      </w:r>
    </w:p>
    <w:p>
      <w:pPr>
        <w:pStyle w:val="style0"/>
        <w:spacing w:after="219" w:lineRule="auto" w:line="259"/>
        <w:ind w:left="-5"/>
        <w:jc w:val="left"/>
        <w:rPr/>
      </w:pPr>
      <w:r>
        <w:rPr>
          <w:b/>
        </w:rPr>
        <w:t>V. Obj</w:t>
      </w:r>
      <w:r>
        <w:rPr>
          <w:b/>
        </w:rPr>
        <w:t xml:space="preserve">ectifs  </w:t>
      </w:r>
    </w:p>
    <w:p>
      <w:pPr>
        <w:pStyle w:val="style1"/>
        <w:ind w:left="-5"/>
        <w:rPr/>
      </w:pPr>
      <w:r>
        <w:t xml:space="preserve">a) Objectif Général  </w:t>
      </w:r>
    </w:p>
    <w:p>
      <w:pPr>
        <w:pStyle w:val="style0"/>
        <w:ind w:left="-5"/>
        <w:rPr/>
      </w:pPr>
      <w:r>
        <w:t xml:space="preserve">    Renforcer les connaissances des exploitants sur les techniques de base des cultures maraichères et de contribuer à l’augmentation et à la diversification de la population maraichère.  </w:t>
      </w:r>
    </w:p>
    <w:p>
      <w:pPr>
        <w:pStyle w:val="style1"/>
        <w:spacing w:after="0"/>
        <w:ind w:left="-5"/>
        <w:rPr/>
      </w:pPr>
      <w:r>
        <w:t xml:space="preserve">b) Objectif spécifique  </w:t>
      </w:r>
    </w:p>
    <w:p>
      <w:pPr>
        <w:pStyle w:val="style0"/>
        <w:spacing w:after="297" w:lineRule="auto" w:line="259"/>
        <w:ind w:left="0" w:right="-176" w:firstLine="0"/>
        <w:jc w:val="left"/>
        <w:rPr/>
      </w:pPr>
      <w:r>
        <w:rPr>
          <w:rFonts w:ascii="Calibri" w:cs="Calibri" w:eastAsia="Calibri" w:hAnsi="Calibri"/>
          <w:noProof/>
        </w:rPr>
      </w:r>
      <w:r>
        <w:rPr>
          <w:rFonts w:ascii="Calibri" w:cs="Calibri" w:eastAsia="Calibri" w:hAnsi="Calibri"/>
          <w:noProof/>
        </w:rPr>
      </w:r>
      <w:r>
        <w:rPr>
          <w:rFonts w:ascii="Calibri" w:cs="Calibri" w:eastAsia="Calibri" w:hAnsi="Calibri"/>
          <w:noProof/>
        </w:rPr>
      </w:r>
      <w:r>
        <w:rPr>
          <w:rFonts w:ascii="Calibri" w:cs="Calibri" w:eastAsia="Calibri" w:hAnsi="Calibri"/>
          <w:noProof/>
        </w:rPr>
        <w:pict>
          <v:group id="1031" filled="f" stroked="f" style="margin-left:0.0pt;margin-top:0.0pt;width:462.7pt;height:44.31pt;" coordsize="58762,5627">
            <v:rect id="1032" filled="f" stroked="f" style="position:absolute;left:0.0;top:335.0;width:1023.0;height:1809.0;z-index: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0" w:after="160" w:lineRule="auto" w:line="259"/>
                      <w:ind w:left="0" w:firstLine="0"/>
                      <w:jc w:val="left"/>
                      <w:rPr/>
                    </w:pPr>
                    <w:r>
                      <w:t xml:space="preserve">  </w:t>
                    </w:r>
                  </w:p>
                </w:txbxContent>
              </v:textbox>
            </v:rect>
            <v:rect id="1033" filled="f" stroked="f" style="position:absolute;left:777.0;top:335.0;width:516.0;height:1809.0;z-index:8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0" w:after="160" w:lineRule="auto" w:line="259"/>
                      <w:ind w:left="0" w:firstLine="0"/>
                      <w:jc w:val="left"/>
                      <w:rPr/>
                    </w:pPr>
                    <w:r>
                      <w:t xml:space="preserve"> </w:t>
                    </w:r>
                  </w:p>
                </w:txbxContent>
              </v:textbox>
            </v:rect>
            <v:rect id="1034" filled="f" stroked="f" style="position:absolute;left:4495.0;top:335.0;width:516.0;height:1809.0;z-index:9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0" w:after="160" w:lineRule="auto" w:line="259"/>
                      <w:ind w:left="0" w:firstLine="0"/>
                      <w:jc w:val="left"/>
                      <w:rPr/>
                    </w:pPr>
                    <w:r>
                      <w:t xml:space="preserve"> </w:t>
                    </w:r>
                  </w:p>
                </w:txbxContent>
              </v:textbox>
            </v:rect>
            <v:shape id="1035" type="#_x0000_t204" filled="f" stroked="f" style="position:absolute;left:8991.0;top:0.0;width:49771.0;height:1676.0;z-index:10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rect id="1036" filled="f" stroked="f" style="position:absolute;left:0.0;top:2301.0;width:50378.0;height:1809.0;z-index:11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0" w:after="160" w:lineRule="auto" w:line="259"/>
                      <w:ind w:left="0" w:firstLine="0"/>
                      <w:jc w:val="left"/>
                      <w:rPr/>
                    </w:pPr>
                    <w:r>
                      <w:t>augmenter de revenu pour satisfaire les besoins socio</w:t>
                    </w:r>
                  </w:p>
                </w:txbxContent>
              </v:textbox>
            </v:rect>
            <v:rect id="1037" filled="f" stroked="f" style="position:absolute;left:37892.0;top:2301.0;width:619.0;height:1809.0;z-index:12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0" w:after="160" w:lineRule="auto" w:line="259"/>
                      <w:ind w:left="0" w:firstLine="0"/>
                      <w:jc w:val="left"/>
                      <w:rPr/>
                    </w:pPr>
                    <w:r>
                      <w:t>-</w:t>
                    </w:r>
                  </w:p>
                </w:txbxContent>
              </v:textbox>
            </v:rect>
            <v:shape id="1038" type="#_x0000_t204" filled="f" stroked="f" style="position:absolute;left:38364.0;top:1965.0;width:20370.0;height:1676.0;z-index:13;mso-position-horizontal-relative:text;mso-position-vertical-relative:text;mso-width-relative:page;mso-height-relative:page;visibility:visible;">
              <v:imagedata r:id="rId5" embosscolor="white" o:title=""/>
              <v:fill/>
            </v:shape>
            <v:shape id="1039" type="#_x0000_t204" filled="f" stroked="f" style="position:absolute;left:0.0;top:3931.0;width:30337.0;height:1676.0;z-index:14;mso-position-horizontal-relative:text;mso-position-vertical-relative:text;mso-width-relative:page;mso-height-relative:page;visibility:visible;">
              <v:imagedata r:id="rId6" embosscolor="white" o:title=""/>
              <v:fill/>
            </v:shape>
            <v:rect id="1040" filled="f" stroked="f" style="position:absolute;left:29632.0;top:4267.0;width:516.0;height:1809.0;z-index:1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0" w:after="160" w:lineRule="auto" w:line="259"/>
                      <w:ind w:left="0" w:firstLine="0"/>
                      <w:jc w:val="left"/>
                      <w:rPr/>
                    </w:pPr>
                    <w:r>
                      <w:t xml:space="preserve"> </w:t>
                    </w:r>
                  </w:p>
                </w:txbxContent>
              </v:textbox>
            </v:rect>
            <v:rect id="1041" filled="f" stroked="f" style="position:absolute;left:29998.0;top:4267.0;width:27701.0;height:1809.0;z-index:16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0" w:after="160" w:lineRule="auto" w:line="259"/>
                      <w:ind w:left="0" w:firstLine="0"/>
                      <w:jc w:val="left"/>
                      <w:rPr/>
                    </w:pPr>
                    <w:r>
                      <w:t xml:space="preserve">contre l’insécurité alimentaire. </w:t>
                    </w:r>
                  </w:p>
                </w:txbxContent>
              </v:textbox>
            </v:rect>
            <v:rect id="1042" filled="f" stroked="f" style="position:absolute;left:50819.0;top:4267.0;width:516.0;height:1809.0;z-index:17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0" w:after="160" w:lineRule="auto" w:line="259"/>
                      <w:ind w:left="0" w:firstLine="0"/>
                      <w:jc w:val="left"/>
                      <w:rPr/>
                    </w:pPr>
                    <w:r>
                      <w:t xml:space="preserve"> </w:t>
                    </w:r>
                  </w:p>
                </w:txbxContent>
              </v:textbox>
            </v:rect>
            <o:lock position="true" v:ext="view"/>
            <v:fill rotate="true"/>
          </v:group>
        </w:pict>
      </w:r>
      <w:r>
        <w:rPr>
          <w:rFonts w:ascii="Calibri" w:cs="Calibri" w:eastAsia="Calibri" w:hAnsi="Calibri"/>
          <w:noProof/>
        </w:rPr>
      </w:r>
      <w:r>
        <w:rPr>
          <w:rFonts w:ascii="Calibri" w:cs="Calibri" w:eastAsia="Calibri" w:hAnsi="Calibri"/>
          <w:noProof/>
        </w:rPr>
      </w:r>
    </w:p>
    <w:p>
      <w:pPr>
        <w:pStyle w:val="style1"/>
        <w:ind w:left="-5"/>
        <w:rPr/>
      </w:pPr>
      <w:r>
        <w:t xml:space="preserve">VI. Bénéficiaire du Projet  </w:t>
      </w:r>
    </w:p>
    <w:p>
      <w:pPr>
        <w:pStyle w:val="style0"/>
        <w:ind w:left="-5"/>
        <w:rPr/>
      </w:pPr>
      <w:r>
        <w:t xml:space="preserve">    </w:t>
      </w:r>
      <w:r>
        <w:t>Les bénéficiaires du présent sont les membres effectifs de l’Agence Congolaise pour l’intégration de la Jeunesse au Développement « JACID</w:t>
      </w:r>
      <w:r>
        <w:t xml:space="preserve"> »/</w:t>
      </w:r>
      <w:r>
        <w:t xml:space="preserve">ASBL ». Le public visé dans la réalisation du présent projet est les populations des moyennes classes donc </w:t>
      </w:r>
      <w:r>
        <w:t xml:space="preserve">80 </w:t>
      </w:r>
      <w:r>
        <w:t>perso</w:t>
      </w:r>
      <w:r>
        <w:t>nnes dépendent des travailleurs (soit</w:t>
      </w:r>
      <w:r>
        <w:t xml:space="preserve">10 </w:t>
      </w:r>
      <w:r>
        <w:t xml:space="preserve">ménages). </w:t>
      </w:r>
    </w:p>
    <w:p>
      <w:pPr>
        <w:pStyle w:val="style1"/>
        <w:ind w:left="-5"/>
        <w:rPr/>
      </w:pPr>
      <w:r>
        <w:t xml:space="preserve">VII. Ressources financières propres à l’association (avant cout global sur le projet)   </w:t>
      </w:r>
    </w:p>
    <w:p>
      <w:pPr>
        <w:pStyle w:val="style0"/>
        <w:ind w:left="-5"/>
        <w:rPr/>
      </w:pPr>
      <w:r>
        <w:t xml:space="preserve">    Avant la conception du présent projet, JACID/</w:t>
      </w:r>
      <w:r>
        <w:t>ASBL  dans</w:t>
      </w:r>
      <w:r>
        <w:t xml:space="preserve"> sa vision et  avec le concours ou cotisation de ses mem</w:t>
      </w:r>
      <w:r>
        <w:t xml:space="preserve">bres, a obtenu 280 $(deux cents </w:t>
      </w:r>
      <w:r>
        <w:t>quatrevingt</w:t>
      </w:r>
      <w:r>
        <w:t xml:space="preserve"> dollars) somme qui nous a facilités à acheter ce terrain de 400m</w:t>
      </w:r>
      <w:r>
        <w:rPr>
          <w:vertAlign w:val="superscript"/>
        </w:rPr>
        <w:t xml:space="preserve">2 </w:t>
      </w:r>
      <w:r>
        <w:t xml:space="preserve">; Ceci est notre apport local. Donc pour accéder à ce terrain, aucune formalité à remplir ou cotisation pour les travailleurs. </w:t>
      </w:r>
    </w:p>
    <w:p>
      <w:pPr>
        <w:pStyle w:val="style0"/>
        <w:ind w:left="-5"/>
        <w:rPr/>
      </w:pPr>
      <w:r>
        <w:t xml:space="preserve">    Etant donné qu</w:t>
      </w:r>
      <w:r>
        <w:t xml:space="preserve">e notre association est encore jeune, nous n’avons pas de moyens matériels existant pour la gestion du présent projet plutôt qu’on se recherche pour en avoir (la bureautique et autres).  </w:t>
      </w:r>
    </w:p>
    <w:p>
      <w:pPr>
        <w:pStyle w:val="style0"/>
        <w:spacing w:after="219" w:lineRule="auto" w:line="259"/>
        <w:ind w:left="-5"/>
        <w:jc w:val="left"/>
        <w:rPr/>
      </w:pPr>
      <w:r>
        <w:rPr>
          <w:b/>
        </w:rPr>
        <w:t xml:space="preserve">VIII. Coût global projet   </w:t>
      </w:r>
    </w:p>
    <w:p>
      <w:pPr>
        <w:pStyle w:val="style0"/>
        <w:ind w:left="-5"/>
        <w:rPr/>
      </w:pPr>
      <w:r>
        <w:t xml:space="preserve">Le coût de ce projet : </w:t>
      </w:r>
      <w:r>
        <w:rPr>
          <w:b/>
        </w:rPr>
        <w:t>1.252,5$</w:t>
      </w:r>
      <w:r>
        <w:t xml:space="preserve">  </w:t>
      </w:r>
    </w:p>
    <w:p>
      <w:pPr>
        <w:pStyle w:val="style1"/>
        <w:ind w:left="-5"/>
        <w:rPr/>
      </w:pPr>
      <w:r>
        <w:t>IX. Su</w:t>
      </w:r>
      <w:r>
        <w:t xml:space="preserve">ivi et Evaluation  </w:t>
      </w:r>
    </w:p>
    <w:p>
      <w:pPr>
        <w:pStyle w:val="style0"/>
        <w:spacing w:after="197" w:lineRule="auto" w:line="276"/>
        <w:ind w:left="-5" w:right="-12"/>
        <w:jc w:val="left"/>
        <w:rPr/>
      </w:pPr>
      <w:r>
        <w:t xml:space="preserve">   </w:t>
      </w:r>
      <w:r>
        <w:tab/>
      </w:r>
      <w:r>
        <w:t xml:space="preserve"> </w:t>
      </w:r>
      <w:r>
        <w:tab/>
      </w:r>
      <w:r>
        <w:t xml:space="preserve">Le suivi, fonction permanent vise essentiellement à fournir les indicateurs sur les progrès effectués et les problèmes </w:t>
      </w:r>
      <w:r>
        <w:t>potentiels  dans</w:t>
      </w:r>
      <w:r>
        <w:t xml:space="preserve"> les réalisations des objectifs de présent projet « </w:t>
      </w:r>
      <w:r>
        <w:rPr>
          <w:b/>
        </w:rPr>
        <w:t>Culture Maraichère du fleuve Congo</w:t>
      </w:r>
      <w:r>
        <w:t xml:space="preserve"> ». </w:t>
      </w:r>
    </w:p>
    <w:p>
      <w:pPr>
        <w:pStyle w:val="style0"/>
        <w:ind w:left="-5"/>
        <w:rPr/>
      </w:pPr>
      <w:r>
        <w:t xml:space="preserve">  L’</w:t>
      </w:r>
      <w:r>
        <w:t xml:space="preserve">évaluation permettra de déterminer la valeur du projet par son efficacité, son efficience, son adéquation et son impact sur le marché de consommation.  </w:t>
      </w:r>
    </w:p>
    <w:p>
      <w:pPr>
        <w:pStyle w:val="style0"/>
        <w:ind w:left="-5"/>
        <w:rPr/>
      </w:pPr>
      <w:r>
        <w:t xml:space="preserve">   Par apport à nos variétés choisies, nous estimons qu’avec le 13 kg prévu dans ce projet, </w:t>
      </w:r>
      <w:r>
        <w:t>on  peut</w:t>
      </w:r>
      <w:r>
        <w:t xml:space="preserve"> pr</w:t>
      </w:r>
      <w:r>
        <w:t xml:space="preserve">oduire au-moins </w:t>
      </w:r>
      <w:r>
        <w:t>800kg/</w:t>
      </w:r>
      <w:r>
        <w:t xml:space="preserve"> par an.  </w:t>
      </w:r>
    </w:p>
    <w:p>
      <w:pPr>
        <w:pStyle w:val="style0"/>
        <w:ind w:left="-5"/>
        <w:rPr/>
      </w:pPr>
      <w:r>
        <w:t xml:space="preserve">    Pour évaluer la satisfaction ou les obstacles des bénéficiaires, une fiche d questionnaires est prévue et c’est travail donné au comité de pilotage pour l’établir avant la vente de nos produits. Pour ce faire ; 2 </w:t>
      </w:r>
      <w:r>
        <w:t xml:space="preserve">réunions seront organisées par mois.   </w:t>
      </w:r>
    </w:p>
    <w:p>
      <w:pPr>
        <w:pStyle w:val="style0"/>
        <w:ind w:left="-5"/>
        <w:rPr/>
      </w:pPr>
      <w:r>
        <w:t xml:space="preserve">    Ainsi, le coordonnateur du projet fournira un rapport final et financier détaillé à la fin de chaque activité dont une copie sera réservée au partenaire, une autre au comité national de l’association. </w:t>
      </w:r>
    </w:p>
    <w:p>
      <w:pPr>
        <w:pStyle w:val="style1"/>
        <w:ind w:left="-5"/>
        <w:rPr/>
      </w:pPr>
      <w:r>
        <w:t>XI. Communicati</w:t>
      </w:r>
      <w:r>
        <w:t xml:space="preserve">on  </w:t>
      </w:r>
    </w:p>
    <w:p>
      <w:pPr>
        <w:pStyle w:val="style0"/>
        <w:ind w:left="-5"/>
        <w:rPr/>
      </w:pPr>
      <w:r>
        <w:t xml:space="preserve">   Dans le domaine du développement la communication est très importante, car elle aide le projet à atteindre ses objectifs communs et à garantir la transparence de l’utilisation des fonds. </w:t>
      </w:r>
    </w:p>
    <w:p>
      <w:pPr>
        <w:pStyle w:val="style0"/>
        <w:ind w:left="-5"/>
        <w:rPr/>
      </w:pPr>
      <w:r>
        <w:t xml:space="preserve">   Pour ce faire, une page Facebook </w:t>
      </w:r>
      <w:r>
        <w:t xml:space="preserve">sera créée pour la visibilité de nos activités du présent projet et dans les jours avenirs nous </w:t>
      </w:r>
      <w:r>
        <w:t>allons  avoir</w:t>
      </w:r>
      <w:r>
        <w:t xml:space="preserve"> un site web pour une bonne communication au niveau externe et au niveau interne</w:t>
      </w:r>
      <w:r>
        <w:t xml:space="preserve"> et</w:t>
      </w:r>
      <w:r>
        <w:t xml:space="preserve"> des réunions seront organisées. </w:t>
      </w:r>
    </w:p>
    <w:p>
      <w:pPr>
        <w:pStyle w:val="style1"/>
        <w:tabs>
          <w:tab w:val="center" w:leader="none" w:pos="5415"/>
        </w:tabs>
        <w:spacing w:after="0"/>
        <w:ind w:left="-15" w:firstLine="0"/>
        <w:rPr/>
      </w:pPr>
      <w:r>
        <w:t xml:space="preserve">XII. Comité de pilotage  </w:t>
      </w:r>
      <w:bookmarkStart w:id="0" w:name="_GoBack"/>
      <w:bookmarkEnd w:id="0"/>
      <w:r>
        <w:tab/>
      </w:r>
      <w:r>
        <w:t xml:space="preserve"> </w:t>
      </w:r>
    </w:p>
    <w:p>
      <w:pPr>
        <w:pStyle w:val="style0"/>
        <w:spacing w:after="0" w:lineRule="auto" w:line="259"/>
        <w:ind w:left="-426" w:right="-341" w:firstLine="0"/>
        <w:jc w:val="left"/>
        <w:rPr/>
      </w:pPr>
      <w:r>
        <w:rPr>
          <w:noProof/>
        </w:rPr>
        <w:drawing>
          <wp:inline distT="0" distB="0" distL="0" distR="0">
            <wp:extent cx="6251575" cy="2684144"/>
            <wp:effectExtent l="0" t="0" r="0" b="0"/>
            <wp:docPr id="1044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true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268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0"/>
        <w:spacing w:after="216" w:lineRule="auto" w:line="259"/>
        <w:ind w:left="0" w:firstLine="0"/>
        <w:jc w:val="left"/>
        <w:rPr/>
      </w:pPr>
      <w:r>
        <w:t xml:space="preserve"> </w:t>
      </w:r>
    </w:p>
    <w:p>
      <w:pPr>
        <w:pStyle w:val="style0"/>
        <w:spacing w:after="8"/>
        <w:ind w:left="-5"/>
        <w:rPr/>
      </w:pPr>
      <w:r>
        <w:t xml:space="preserve">Ainsi, nous vous présentons les besoins budgétaires ci-après en vue d’atteindre nos objectifs : </w:t>
      </w:r>
    </w:p>
    <w:p>
      <w:pPr>
        <w:pStyle w:val="style0"/>
        <w:spacing w:after="101" w:lineRule="auto" w:line="259"/>
        <w:ind w:left="-469" w:right="-722" w:firstLine="0"/>
        <w:jc w:val="left"/>
        <w:rPr/>
      </w:pPr>
      <w:r>
        <w:rPr>
          <w:noProof/>
        </w:rPr>
        <w:drawing>
          <wp:inline distT="0" distB="0" distL="0" distR="0">
            <wp:extent cx="6520815" cy="7844156"/>
            <wp:effectExtent l="0" t="0" r="0" b="0"/>
            <wp:docPr id="1045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true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20815" cy="784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59"/>
        <w:ind w:left="0" w:firstLine="0"/>
        <w:jc w:val="left"/>
        <w:rPr/>
      </w:pPr>
      <w:r>
        <w:t xml:space="preserve"> </w:t>
      </w:r>
    </w:p>
    <w:sectPr>
      <w:pgSz w:w="11906" w:h="16838" w:orient="portrait"/>
      <w:pgMar w:top="1193" w:right="1412" w:bottom="169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8" w:lineRule="auto" w:line="268"/>
      <w:ind w:left="10" w:hanging="10"/>
      <w:jc w:val="both"/>
    </w:pPr>
    <w:rPr>
      <w:rFonts w:ascii="Century Gothic" w:cs="Century Gothic" w:eastAsia="Century Gothic" w:hAnsi="Century Gothic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219"/>
      <w:ind w:left="10" w:hanging="10"/>
      <w:outlineLvl w:val="0"/>
    </w:pPr>
    <w:rPr>
      <w:rFonts w:ascii="Century Gothic" w:cs="Century Gothic" w:eastAsia="Century Gothic" w:hAnsi="Century Gothic"/>
      <w:b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1 Car"/>
    <w:next w:val="style4097"/>
    <w:link w:val="style1"/>
    <w:rPr>
      <w:rFonts w:ascii="Century Gothic" w:cs="Century Gothic" w:eastAsia="Century Gothic" w:hAnsi="Century Gothic"/>
      <w:b/>
      <w:color w:val="000000"/>
      <w:sz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8" Type="http://schemas.openxmlformats.org/officeDocument/2006/relationships/image" Target="media/image4.jpeg"/><Relationship Id="rId12" Type="http://schemas.openxmlformats.org/officeDocument/2006/relationships/theme" Target="theme/theme1.xml"/><Relationship Id="rId4" Type="http://schemas.openxmlformats.org/officeDocument/2006/relationships/image" Target="media/image2.png"/><Relationship Id="rId3" Type="http://schemas.openxmlformats.org/officeDocument/2006/relationships/image" Target="media/image2.jpeg"/><Relationship Id="rId9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Words>884</Words>
  <Characters>4846</Characters>
  <Application>WPS Office</Application>
  <DocSecurity>0</DocSecurity>
  <Paragraphs>69</Paragraphs>
  <ScaleCrop>false</ScaleCrop>
  <LinksUpToDate>false</LinksUpToDate>
  <CharactersWithSpaces>5905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2022-02-24T13:37:00Z</dcterms:created>
  <dc:creator>WALLS</dc:creator>
  <lastModifiedBy>CAM-L21</lastModifiedBy>
  <dcterms:modified xsi:type="dcterms:W3CDTF">2022-03-04T19:14:26Z</dcterms:modified>
  <revision>2</revision>
</coreProperties>
</file>